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E24" w:rsidRPr="00F42DFD" w:rsidRDefault="00F42DFD" w:rsidP="00F42DFD">
      <w:pPr>
        <w:jc w:val="center"/>
        <w:outlineLvl w:val="2"/>
        <w:rPr>
          <w:rFonts w:asciiTheme="minorHAnsi" w:hAnsiTheme="minorHAnsi" w:cs="Arial"/>
          <w:b/>
          <w:bCs/>
          <w:color w:val="000000" w:themeColor="text1"/>
          <w:sz w:val="28"/>
          <w:szCs w:val="28"/>
        </w:rPr>
      </w:pPr>
      <w:r w:rsidRPr="00F42DFD">
        <w:rPr>
          <w:rFonts w:asciiTheme="minorHAnsi" w:hAnsiTheme="minorHAnsi" w:cs="Arial"/>
          <w:b/>
          <w:bCs/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-83820</wp:posOffset>
            </wp:positionH>
            <wp:positionV relativeFrom="paragraph">
              <wp:posOffset>-495300</wp:posOffset>
            </wp:positionV>
            <wp:extent cx="2743200" cy="380707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neLineLogo_RGB_Utah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3807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4F94" w:rsidRPr="00F42DFD">
        <w:rPr>
          <w:rFonts w:asciiTheme="minorHAnsi" w:hAnsiTheme="minorHAnsi" w:cs="Arial"/>
          <w:b/>
          <w:bCs/>
          <w:color w:val="000000" w:themeColor="text1"/>
          <w:sz w:val="28"/>
          <w:szCs w:val="28"/>
        </w:rPr>
        <w:t>Talking Points for HB 205</w:t>
      </w:r>
      <w:r w:rsidR="00383E01" w:rsidRPr="00F42DFD">
        <w:rPr>
          <w:rFonts w:asciiTheme="minorHAnsi" w:hAnsiTheme="minorHAnsi" w:cs="Arial"/>
          <w:b/>
          <w:bCs/>
          <w:color w:val="000000" w:themeColor="text1"/>
          <w:sz w:val="28"/>
          <w:szCs w:val="28"/>
        </w:rPr>
        <w:t xml:space="preserve"> - </w:t>
      </w:r>
      <w:r w:rsidR="00582E24" w:rsidRPr="00F42DFD">
        <w:rPr>
          <w:rFonts w:asciiTheme="minorHAnsi" w:hAnsiTheme="minorHAnsi" w:cs="Calibri"/>
          <w:b/>
          <w:bCs/>
          <w:color w:val="000000" w:themeColor="text1"/>
          <w:sz w:val="28"/>
          <w:szCs w:val="28"/>
        </w:rPr>
        <w:t>Down Syndrome Nondiscrimination Abortion Act</w:t>
      </w:r>
    </w:p>
    <w:p w:rsidR="004839E4" w:rsidRPr="00F42DFD" w:rsidRDefault="0044140A" w:rsidP="00F42DFD">
      <w:pPr>
        <w:jc w:val="center"/>
        <w:outlineLvl w:val="2"/>
        <w:rPr>
          <w:rFonts w:asciiTheme="minorHAnsi" w:hAnsiTheme="minorHAnsi" w:cs="Arial"/>
          <w:bCs/>
          <w:i/>
          <w:color w:val="000000" w:themeColor="text1"/>
          <w:sz w:val="28"/>
          <w:szCs w:val="28"/>
        </w:rPr>
      </w:pPr>
      <w:r w:rsidRPr="00F42DFD">
        <w:rPr>
          <w:rFonts w:asciiTheme="minorHAnsi" w:hAnsiTheme="minorHAnsi" w:cs="Arial"/>
          <w:bCs/>
          <w:i/>
          <w:color w:val="000000" w:themeColor="text1"/>
          <w:sz w:val="28"/>
          <w:szCs w:val="28"/>
        </w:rPr>
        <w:t>Please</w:t>
      </w:r>
      <w:r w:rsidR="00104F94" w:rsidRPr="00F42DFD">
        <w:rPr>
          <w:rFonts w:asciiTheme="minorHAnsi" w:hAnsiTheme="minorHAnsi" w:cs="Arial"/>
          <w:bCs/>
          <w:i/>
          <w:color w:val="000000" w:themeColor="text1"/>
          <w:sz w:val="28"/>
          <w:szCs w:val="28"/>
        </w:rPr>
        <w:t xml:space="preserve"> use these statements </w:t>
      </w:r>
      <w:r w:rsidR="00F42DFD">
        <w:rPr>
          <w:rFonts w:asciiTheme="minorHAnsi" w:hAnsiTheme="minorHAnsi" w:cs="Arial"/>
          <w:bCs/>
          <w:i/>
          <w:color w:val="000000" w:themeColor="text1"/>
          <w:sz w:val="28"/>
          <w:szCs w:val="28"/>
        </w:rPr>
        <w:t>to lobby</w:t>
      </w:r>
      <w:r w:rsidR="00104F94" w:rsidRPr="00F42DFD">
        <w:rPr>
          <w:rFonts w:asciiTheme="minorHAnsi" w:hAnsiTheme="minorHAnsi" w:cs="Arial"/>
          <w:bCs/>
          <w:i/>
          <w:color w:val="000000" w:themeColor="text1"/>
          <w:sz w:val="28"/>
          <w:szCs w:val="28"/>
        </w:rPr>
        <w:t xml:space="preserve"> members of the Utah Senate.</w:t>
      </w:r>
    </w:p>
    <w:p w:rsidR="00383E01" w:rsidRDefault="00383E01" w:rsidP="00383E01">
      <w:pPr>
        <w:outlineLvl w:val="2"/>
        <w:rPr>
          <w:rFonts w:asciiTheme="minorHAnsi" w:hAnsiTheme="minorHAnsi" w:cs="Arial"/>
          <w:bCs/>
          <w:i/>
          <w:color w:val="000000" w:themeColor="text1"/>
        </w:rPr>
      </w:pPr>
    </w:p>
    <w:p w:rsidR="00FD3D01" w:rsidRPr="00FD3D01" w:rsidRDefault="00F42DFD" w:rsidP="00383E01">
      <w:pPr>
        <w:outlineLvl w:val="2"/>
        <w:rPr>
          <w:rFonts w:asciiTheme="minorHAnsi" w:hAnsiTheme="minorHAnsi" w:cs="Arial"/>
          <w:bCs/>
          <w:color w:val="000000" w:themeColor="text1"/>
        </w:rPr>
      </w:pPr>
      <w:r w:rsidRPr="00902EA3">
        <w:rPr>
          <w:rFonts w:asciiTheme="minorHAnsi" w:hAnsiTheme="minorHAnsi" w:cs="Arial"/>
          <w:bCs/>
          <w:color w:val="000000" w:themeColor="text1"/>
          <w:highlight w:val="yellow"/>
        </w:rPr>
        <w:t xml:space="preserve">SAMPLE EMAIL </w:t>
      </w:r>
      <w:r w:rsidR="00FD3D01" w:rsidRPr="00902EA3">
        <w:rPr>
          <w:rFonts w:asciiTheme="minorHAnsi" w:hAnsiTheme="minorHAnsi" w:cs="Arial"/>
          <w:bCs/>
          <w:color w:val="000000" w:themeColor="text1"/>
          <w:highlight w:val="yellow"/>
        </w:rPr>
        <w:t>SUBJECT</w:t>
      </w:r>
      <w:r w:rsidR="00FD3D01" w:rsidRPr="00FD3D01">
        <w:rPr>
          <w:rFonts w:asciiTheme="minorHAnsi" w:hAnsiTheme="minorHAnsi" w:cs="Arial"/>
          <w:bCs/>
          <w:color w:val="000000" w:themeColor="text1"/>
        </w:rPr>
        <w:t>: I urge you to oppose the unconstitutional HB 205 for these reasons</w:t>
      </w:r>
    </w:p>
    <w:p w:rsidR="00FD3D01" w:rsidRPr="00383E01" w:rsidRDefault="00FD3D01" w:rsidP="00383E01">
      <w:pPr>
        <w:outlineLvl w:val="2"/>
        <w:rPr>
          <w:rFonts w:asciiTheme="minorHAnsi" w:hAnsiTheme="minorHAnsi" w:cs="Arial"/>
          <w:bCs/>
          <w:i/>
          <w:color w:val="000000" w:themeColor="text1"/>
        </w:rPr>
      </w:pPr>
    </w:p>
    <w:p w:rsidR="004839E4" w:rsidRDefault="004839E4" w:rsidP="0044140A">
      <w:pPr>
        <w:rPr>
          <w:rFonts w:asciiTheme="minorHAnsi" w:hAnsiTheme="minorHAnsi" w:cs="Arial"/>
          <w:color w:val="000000" w:themeColor="text1"/>
        </w:rPr>
      </w:pPr>
      <w:r>
        <w:rPr>
          <w:rFonts w:asciiTheme="minorHAnsi" w:hAnsiTheme="minorHAnsi" w:cs="Arial"/>
          <w:color w:val="000000" w:themeColor="text1"/>
        </w:rPr>
        <w:t xml:space="preserve">Dear </w:t>
      </w:r>
      <w:proofErr w:type="gramStart"/>
      <w:r>
        <w:rPr>
          <w:rFonts w:asciiTheme="minorHAnsi" w:hAnsiTheme="minorHAnsi" w:cs="Arial"/>
          <w:color w:val="000000" w:themeColor="text1"/>
        </w:rPr>
        <w:t>Senator</w:t>
      </w:r>
      <w:proofErr w:type="gramEnd"/>
      <w:r>
        <w:rPr>
          <w:rFonts w:asciiTheme="minorHAnsi" w:hAnsiTheme="minorHAnsi" w:cs="Arial"/>
          <w:color w:val="000000" w:themeColor="text1"/>
        </w:rPr>
        <w:t xml:space="preserve"> </w:t>
      </w:r>
      <w:r w:rsidR="00383E01" w:rsidRPr="00902EA3">
        <w:rPr>
          <w:rFonts w:asciiTheme="minorHAnsi" w:hAnsiTheme="minorHAnsi" w:cs="Arial"/>
          <w:color w:val="000000" w:themeColor="text1"/>
          <w:highlight w:val="yellow"/>
        </w:rPr>
        <w:t>LASTNAME</w:t>
      </w:r>
      <w:r w:rsidR="00FD3D01">
        <w:rPr>
          <w:rFonts w:asciiTheme="minorHAnsi" w:hAnsiTheme="minorHAnsi" w:cs="Arial"/>
          <w:color w:val="000000" w:themeColor="text1"/>
        </w:rPr>
        <w:t>:</w:t>
      </w:r>
    </w:p>
    <w:p w:rsidR="004839E4" w:rsidRDefault="004839E4" w:rsidP="0044140A">
      <w:pPr>
        <w:rPr>
          <w:rFonts w:asciiTheme="minorHAnsi" w:hAnsiTheme="minorHAnsi" w:cs="Arial"/>
          <w:color w:val="000000" w:themeColor="text1"/>
        </w:rPr>
      </w:pPr>
    </w:p>
    <w:p w:rsidR="004839E4" w:rsidRDefault="004839E4" w:rsidP="0044140A">
      <w:pPr>
        <w:rPr>
          <w:rFonts w:asciiTheme="minorHAnsi" w:hAnsiTheme="minorHAnsi" w:cs="Arial"/>
          <w:color w:val="000000" w:themeColor="text1"/>
        </w:rPr>
      </w:pPr>
      <w:r>
        <w:rPr>
          <w:rFonts w:asciiTheme="minorHAnsi" w:hAnsiTheme="minorHAnsi" w:cs="Arial"/>
          <w:color w:val="000000" w:themeColor="text1"/>
        </w:rPr>
        <w:t xml:space="preserve">My name is </w:t>
      </w:r>
      <w:r w:rsidR="00383E01" w:rsidRPr="00902EA3">
        <w:rPr>
          <w:rFonts w:asciiTheme="minorHAnsi" w:hAnsiTheme="minorHAnsi" w:cs="Arial"/>
          <w:color w:val="000000" w:themeColor="text1"/>
          <w:highlight w:val="yellow"/>
        </w:rPr>
        <w:t>YOURNAME</w:t>
      </w:r>
      <w:r>
        <w:rPr>
          <w:rFonts w:asciiTheme="minorHAnsi" w:hAnsiTheme="minorHAnsi" w:cs="Arial"/>
          <w:color w:val="000000" w:themeColor="text1"/>
        </w:rPr>
        <w:t>.</w:t>
      </w:r>
    </w:p>
    <w:p w:rsidR="004839E4" w:rsidRDefault="004839E4" w:rsidP="0044140A">
      <w:pPr>
        <w:rPr>
          <w:rFonts w:asciiTheme="minorHAnsi" w:hAnsiTheme="minorHAnsi" w:cs="Arial"/>
          <w:color w:val="000000" w:themeColor="text1"/>
        </w:rPr>
      </w:pPr>
      <w:r>
        <w:rPr>
          <w:rFonts w:asciiTheme="minorHAnsi" w:hAnsiTheme="minorHAnsi" w:cs="Arial"/>
          <w:color w:val="000000" w:themeColor="text1"/>
        </w:rPr>
        <w:t>I am writing to ask you to</w:t>
      </w:r>
      <w:r w:rsidR="005328A7">
        <w:rPr>
          <w:rFonts w:asciiTheme="minorHAnsi" w:hAnsiTheme="minorHAnsi" w:cs="Arial"/>
          <w:color w:val="000000" w:themeColor="text1"/>
        </w:rPr>
        <w:t xml:space="preserve"> </w:t>
      </w:r>
      <w:r w:rsidR="00B455AD">
        <w:rPr>
          <w:rFonts w:asciiTheme="minorHAnsi" w:hAnsiTheme="minorHAnsi" w:cs="Arial"/>
          <w:color w:val="000000" w:themeColor="text1"/>
        </w:rPr>
        <w:t>hold</w:t>
      </w:r>
      <w:r w:rsidR="004C1598">
        <w:rPr>
          <w:rFonts w:asciiTheme="minorHAnsi" w:hAnsiTheme="minorHAnsi" w:cs="Arial"/>
          <w:color w:val="000000" w:themeColor="text1"/>
        </w:rPr>
        <w:t xml:space="preserve"> </w:t>
      </w:r>
      <w:r w:rsidR="005328A7">
        <w:rPr>
          <w:rFonts w:asciiTheme="minorHAnsi" w:hAnsiTheme="minorHAnsi" w:cs="Arial"/>
          <w:color w:val="000000" w:themeColor="text1"/>
        </w:rPr>
        <w:t xml:space="preserve">HB 205 </w:t>
      </w:r>
      <w:r w:rsidR="00B455AD">
        <w:rPr>
          <w:rFonts w:asciiTheme="minorHAnsi" w:hAnsiTheme="minorHAnsi" w:cs="Arial"/>
          <w:color w:val="000000" w:themeColor="text1"/>
        </w:rPr>
        <w:t>in</w:t>
      </w:r>
      <w:r w:rsidR="005328A7">
        <w:rPr>
          <w:rFonts w:asciiTheme="minorHAnsi" w:hAnsiTheme="minorHAnsi" w:cs="Arial"/>
          <w:color w:val="000000" w:themeColor="text1"/>
        </w:rPr>
        <w:t xml:space="preserve"> the Senate </w:t>
      </w:r>
      <w:r w:rsidR="004C1598">
        <w:rPr>
          <w:rFonts w:asciiTheme="minorHAnsi" w:hAnsiTheme="minorHAnsi" w:cs="Arial"/>
          <w:color w:val="000000" w:themeColor="text1"/>
        </w:rPr>
        <w:t>Rules</w:t>
      </w:r>
      <w:r w:rsidR="005328A7">
        <w:rPr>
          <w:rFonts w:asciiTheme="minorHAnsi" w:hAnsiTheme="minorHAnsi" w:cs="Arial"/>
          <w:color w:val="000000" w:themeColor="text1"/>
        </w:rPr>
        <w:t xml:space="preserve"> committee.</w:t>
      </w:r>
    </w:p>
    <w:p w:rsidR="004839E4" w:rsidRDefault="00383E01" w:rsidP="0044140A">
      <w:pPr>
        <w:rPr>
          <w:rFonts w:asciiTheme="minorHAnsi" w:hAnsiTheme="minorHAnsi" w:cs="Arial"/>
          <w:color w:val="000000" w:themeColor="text1"/>
        </w:rPr>
      </w:pPr>
      <w:r>
        <w:rPr>
          <w:rFonts w:asciiTheme="minorHAnsi" w:hAnsiTheme="minorHAnsi" w:cs="Arial"/>
          <w:color w:val="000000" w:themeColor="text1"/>
        </w:rPr>
        <w:t>This is why I oppose HB 205:</w:t>
      </w:r>
    </w:p>
    <w:p w:rsidR="00902EA3" w:rsidRDefault="00902EA3" w:rsidP="0044140A">
      <w:pPr>
        <w:rPr>
          <w:rFonts w:asciiTheme="minorHAnsi" w:hAnsiTheme="minorHAnsi" w:cs="Arial"/>
          <w:color w:val="000000" w:themeColor="text1"/>
        </w:rPr>
      </w:pPr>
    </w:p>
    <w:p w:rsidR="00902EA3" w:rsidRDefault="00902EA3" w:rsidP="0044140A">
      <w:pPr>
        <w:rPr>
          <w:rFonts w:asciiTheme="minorHAnsi" w:hAnsiTheme="minorHAnsi" w:cs="Arial"/>
          <w:color w:val="000000" w:themeColor="text1"/>
        </w:rPr>
      </w:pPr>
      <w:r w:rsidRPr="00902EA3">
        <w:rPr>
          <w:rFonts w:asciiTheme="minorHAnsi" w:hAnsiTheme="minorHAnsi" w:cs="Arial"/>
          <w:color w:val="000000" w:themeColor="text1"/>
          <w:highlight w:val="yellow"/>
        </w:rPr>
        <w:t>[Write your message by selecting some of the statements listed below</w:t>
      </w:r>
      <w:r>
        <w:rPr>
          <w:rFonts w:asciiTheme="minorHAnsi" w:hAnsiTheme="minorHAnsi" w:cs="Arial"/>
          <w:color w:val="000000" w:themeColor="text1"/>
          <w:highlight w:val="yellow"/>
        </w:rPr>
        <w:t>—or drafting your own</w:t>
      </w:r>
      <w:r w:rsidRPr="00902EA3">
        <w:rPr>
          <w:rFonts w:asciiTheme="minorHAnsi" w:hAnsiTheme="minorHAnsi" w:cs="Arial"/>
          <w:color w:val="000000" w:themeColor="text1"/>
          <w:highlight w:val="yellow"/>
        </w:rPr>
        <w:t>]</w:t>
      </w:r>
      <w:r>
        <w:rPr>
          <w:rFonts w:asciiTheme="minorHAnsi" w:hAnsiTheme="minorHAnsi" w:cs="Arial"/>
          <w:color w:val="000000" w:themeColor="text1"/>
        </w:rPr>
        <w:t xml:space="preserve"> </w:t>
      </w:r>
    </w:p>
    <w:p w:rsidR="004839E4" w:rsidRDefault="004839E4" w:rsidP="0044140A">
      <w:pPr>
        <w:pBdr>
          <w:bottom w:val="single" w:sz="6" w:space="1" w:color="auto"/>
        </w:pBdr>
        <w:rPr>
          <w:rFonts w:asciiTheme="minorHAnsi" w:hAnsiTheme="minorHAnsi" w:cs="Arial"/>
          <w:color w:val="000000" w:themeColor="text1"/>
        </w:rPr>
      </w:pPr>
    </w:p>
    <w:p w:rsidR="00F42DFD" w:rsidRDefault="00F42DFD" w:rsidP="0044140A">
      <w:pPr>
        <w:rPr>
          <w:rFonts w:asciiTheme="minorHAnsi" w:hAnsiTheme="minorHAnsi" w:cs="Arial"/>
          <w:color w:val="000000" w:themeColor="text1"/>
        </w:rPr>
      </w:pPr>
    </w:p>
    <w:p w:rsidR="004839E4" w:rsidRPr="004839E4" w:rsidRDefault="004839E4" w:rsidP="0044140A">
      <w:pPr>
        <w:rPr>
          <w:rFonts w:asciiTheme="minorHAnsi" w:hAnsiTheme="minorHAnsi" w:cs="Arial"/>
          <w:b/>
          <w:color w:val="000000" w:themeColor="text1"/>
        </w:rPr>
      </w:pPr>
      <w:r w:rsidRPr="004839E4">
        <w:rPr>
          <w:rFonts w:asciiTheme="minorHAnsi" w:hAnsiTheme="minorHAnsi" w:cs="Arial"/>
          <w:b/>
          <w:color w:val="000000" w:themeColor="text1"/>
        </w:rPr>
        <w:t xml:space="preserve">[[CHOOSE </w:t>
      </w:r>
      <w:r w:rsidR="00B455AD">
        <w:rPr>
          <w:rFonts w:asciiTheme="minorHAnsi" w:hAnsiTheme="minorHAnsi" w:cs="Arial"/>
          <w:b/>
          <w:color w:val="000000" w:themeColor="text1"/>
        </w:rPr>
        <w:t xml:space="preserve">AND EDIT </w:t>
      </w:r>
      <w:r w:rsidRPr="004839E4">
        <w:rPr>
          <w:rFonts w:asciiTheme="minorHAnsi" w:hAnsiTheme="minorHAnsi" w:cs="Arial"/>
          <w:b/>
          <w:color w:val="000000" w:themeColor="text1"/>
        </w:rPr>
        <w:t xml:space="preserve">ANY OF THE FOLLOWING PARAGRAPHS TO </w:t>
      </w:r>
      <w:r w:rsidR="00416400">
        <w:rPr>
          <w:rFonts w:asciiTheme="minorHAnsi" w:hAnsiTheme="minorHAnsi" w:cs="Arial"/>
          <w:b/>
          <w:color w:val="000000" w:themeColor="text1"/>
        </w:rPr>
        <w:t>DRAFT</w:t>
      </w:r>
      <w:r w:rsidRPr="004839E4">
        <w:rPr>
          <w:rFonts w:asciiTheme="minorHAnsi" w:hAnsiTheme="minorHAnsi" w:cs="Arial"/>
          <w:b/>
          <w:color w:val="000000" w:themeColor="text1"/>
        </w:rPr>
        <w:t xml:space="preserve"> YOUR EMAIL</w:t>
      </w:r>
      <w:r w:rsidR="00B455AD">
        <w:rPr>
          <w:rFonts w:asciiTheme="minorHAnsi" w:hAnsiTheme="minorHAnsi" w:cs="Arial"/>
          <w:b/>
          <w:color w:val="000000" w:themeColor="text1"/>
        </w:rPr>
        <w:t>]]</w:t>
      </w:r>
    </w:p>
    <w:p w:rsidR="004839E4" w:rsidRPr="0044140A" w:rsidRDefault="004839E4" w:rsidP="0044140A">
      <w:pPr>
        <w:rPr>
          <w:rFonts w:asciiTheme="minorHAnsi" w:hAnsiTheme="minorHAnsi" w:cs="Arial"/>
          <w:color w:val="000000" w:themeColor="text1"/>
        </w:rPr>
      </w:pPr>
    </w:p>
    <w:p w:rsidR="00C95DB3" w:rsidRDefault="000675CA" w:rsidP="0044140A">
      <w:pPr>
        <w:textAlignment w:val="baseline"/>
        <w:rPr>
          <w:rFonts w:asciiTheme="minorHAnsi" w:hAnsiTheme="minorHAnsi" w:cs="Calibri"/>
          <w:color w:val="000000" w:themeColor="text1"/>
        </w:rPr>
      </w:pPr>
      <w:r w:rsidRPr="0044140A">
        <w:rPr>
          <w:rFonts w:asciiTheme="minorHAnsi" w:hAnsiTheme="minorHAnsi" w:cs="Calibri"/>
          <w:color w:val="000000" w:themeColor="text1"/>
        </w:rPr>
        <w:t xml:space="preserve">HB 205 is unconstitutional. The legislature’s own attorneys </w:t>
      </w:r>
      <w:r w:rsidR="005328A7">
        <w:rPr>
          <w:rFonts w:asciiTheme="minorHAnsi" w:hAnsiTheme="minorHAnsi" w:cs="Calibri"/>
          <w:color w:val="000000" w:themeColor="text1"/>
        </w:rPr>
        <w:t>added</w:t>
      </w:r>
      <w:r w:rsidR="00582E24" w:rsidRPr="0044140A">
        <w:rPr>
          <w:rFonts w:asciiTheme="minorHAnsi" w:hAnsiTheme="minorHAnsi" w:cs="Calibri"/>
          <w:color w:val="000000" w:themeColor="text1"/>
        </w:rPr>
        <w:t xml:space="preserve"> a </w:t>
      </w:r>
      <w:r w:rsidR="0044140A" w:rsidRPr="0044140A">
        <w:rPr>
          <w:rFonts w:asciiTheme="minorHAnsi" w:hAnsiTheme="minorHAnsi" w:cs="Calibri"/>
          <w:color w:val="000000" w:themeColor="text1"/>
        </w:rPr>
        <w:t xml:space="preserve">500-word </w:t>
      </w:r>
      <w:r w:rsidR="00582E24" w:rsidRPr="0044140A">
        <w:rPr>
          <w:rFonts w:asciiTheme="minorHAnsi" w:hAnsiTheme="minorHAnsi" w:cs="Calibri"/>
          <w:color w:val="000000" w:themeColor="text1"/>
        </w:rPr>
        <w:t xml:space="preserve">warning </w:t>
      </w:r>
      <w:r w:rsidR="005328A7">
        <w:rPr>
          <w:rFonts w:asciiTheme="minorHAnsi" w:hAnsiTheme="minorHAnsi" w:cs="Calibri"/>
          <w:color w:val="000000" w:themeColor="text1"/>
        </w:rPr>
        <w:t>to</w:t>
      </w:r>
      <w:r w:rsidRPr="0044140A">
        <w:rPr>
          <w:rFonts w:asciiTheme="minorHAnsi" w:hAnsiTheme="minorHAnsi" w:cs="Calibri"/>
          <w:color w:val="000000" w:themeColor="text1"/>
        </w:rPr>
        <w:t xml:space="preserve"> HB 205 </w:t>
      </w:r>
      <w:r w:rsidR="005328A7">
        <w:rPr>
          <w:rFonts w:asciiTheme="minorHAnsi" w:hAnsiTheme="minorHAnsi" w:cs="Calibri"/>
          <w:color w:val="000000" w:themeColor="text1"/>
        </w:rPr>
        <w:t>claiming there is</w:t>
      </w:r>
      <w:r w:rsidRPr="0044140A">
        <w:rPr>
          <w:rFonts w:asciiTheme="minorHAnsi" w:hAnsiTheme="minorHAnsi" w:cs="Calibri"/>
          <w:color w:val="000000" w:themeColor="text1"/>
        </w:rPr>
        <w:t xml:space="preserve"> a </w:t>
      </w:r>
      <w:r w:rsidR="0044140A" w:rsidRPr="0044140A">
        <w:rPr>
          <w:rFonts w:asciiTheme="minorHAnsi" w:hAnsiTheme="minorHAnsi" w:cs="Calibri"/>
          <w:color w:val="000000" w:themeColor="text1"/>
        </w:rPr>
        <w:t>“</w:t>
      </w:r>
      <w:r w:rsidRPr="0044140A">
        <w:rPr>
          <w:rFonts w:asciiTheme="minorHAnsi" w:hAnsiTheme="minorHAnsi" w:cs="Calibri"/>
          <w:i/>
          <w:iCs/>
          <w:color w:val="000000" w:themeColor="text1"/>
        </w:rPr>
        <w:t>high probability</w:t>
      </w:r>
      <w:r w:rsidR="0044140A" w:rsidRPr="0044140A">
        <w:rPr>
          <w:rFonts w:asciiTheme="minorHAnsi" w:hAnsiTheme="minorHAnsi" w:cs="Calibri"/>
          <w:color w:val="000000" w:themeColor="text1"/>
        </w:rPr>
        <w:t xml:space="preserve">” </w:t>
      </w:r>
      <w:r w:rsidR="00221E83">
        <w:rPr>
          <w:rFonts w:asciiTheme="minorHAnsi" w:hAnsiTheme="minorHAnsi" w:cs="Calibri"/>
          <w:color w:val="000000" w:themeColor="text1"/>
        </w:rPr>
        <w:t>the law would be</w:t>
      </w:r>
      <w:r w:rsidR="00C95DB3">
        <w:rPr>
          <w:rFonts w:asciiTheme="minorHAnsi" w:hAnsiTheme="minorHAnsi" w:cs="Calibri"/>
          <w:color w:val="000000" w:themeColor="text1"/>
        </w:rPr>
        <w:t xml:space="preserve"> declared unconstitutional</w:t>
      </w:r>
      <w:r w:rsidR="00B455AD">
        <w:rPr>
          <w:rFonts w:asciiTheme="minorHAnsi" w:hAnsiTheme="minorHAnsi" w:cs="Calibri"/>
          <w:color w:val="000000" w:themeColor="text1"/>
        </w:rPr>
        <w:t xml:space="preserve"> by courts</w:t>
      </w:r>
      <w:r w:rsidR="00C95DB3">
        <w:rPr>
          <w:rFonts w:asciiTheme="minorHAnsi" w:hAnsiTheme="minorHAnsi" w:cs="Calibri"/>
          <w:color w:val="000000" w:themeColor="text1"/>
        </w:rPr>
        <w:t>.</w:t>
      </w:r>
    </w:p>
    <w:p w:rsidR="00C95DB3" w:rsidRDefault="00C95DB3" w:rsidP="0044140A">
      <w:pPr>
        <w:textAlignment w:val="baseline"/>
        <w:rPr>
          <w:rFonts w:asciiTheme="minorHAnsi" w:hAnsiTheme="minorHAnsi" w:cs="Calibri"/>
          <w:color w:val="000000" w:themeColor="text1"/>
        </w:rPr>
      </w:pPr>
    </w:p>
    <w:p w:rsidR="0044140A" w:rsidRDefault="00C95DB3" w:rsidP="0044140A">
      <w:pPr>
        <w:textAlignment w:val="baseline"/>
        <w:rPr>
          <w:rFonts w:asciiTheme="minorHAnsi" w:hAnsiTheme="minorHAnsi" w:cs="Calibri"/>
          <w:color w:val="000000" w:themeColor="text1"/>
        </w:rPr>
      </w:pPr>
      <w:r>
        <w:rPr>
          <w:rFonts w:asciiTheme="minorHAnsi" w:hAnsiTheme="minorHAnsi" w:cs="Calibri"/>
          <w:color w:val="000000" w:themeColor="text1"/>
        </w:rPr>
        <w:t>A</w:t>
      </w:r>
      <w:r w:rsidR="0044140A" w:rsidRPr="0044140A">
        <w:rPr>
          <w:rFonts w:asciiTheme="minorHAnsi" w:hAnsiTheme="minorHAnsi" w:cs="Calibri"/>
          <w:color w:val="000000" w:themeColor="text1"/>
        </w:rPr>
        <w:t xml:space="preserve"> federal court </w:t>
      </w:r>
      <w:r>
        <w:rPr>
          <w:rFonts w:asciiTheme="minorHAnsi" w:hAnsiTheme="minorHAnsi" w:cs="Calibri"/>
          <w:color w:val="000000" w:themeColor="text1"/>
        </w:rPr>
        <w:t xml:space="preserve">in Indiana </w:t>
      </w:r>
      <w:r w:rsidR="0044140A" w:rsidRPr="0044140A">
        <w:rPr>
          <w:rFonts w:asciiTheme="minorHAnsi" w:hAnsiTheme="minorHAnsi" w:cs="Calibri"/>
          <w:color w:val="000000" w:themeColor="text1"/>
        </w:rPr>
        <w:t xml:space="preserve">struck down a </w:t>
      </w:r>
      <w:r w:rsidR="004839E4">
        <w:rPr>
          <w:rFonts w:asciiTheme="minorHAnsi" w:hAnsiTheme="minorHAnsi" w:cs="Calibri"/>
          <w:color w:val="000000" w:themeColor="text1"/>
        </w:rPr>
        <w:t xml:space="preserve">similar </w:t>
      </w:r>
      <w:r w:rsidR="004C1598">
        <w:rPr>
          <w:rFonts w:asciiTheme="minorHAnsi" w:hAnsiTheme="minorHAnsi" w:cs="Calibri"/>
          <w:color w:val="000000" w:themeColor="text1"/>
        </w:rPr>
        <w:t xml:space="preserve">Down Syndrome abortion </w:t>
      </w:r>
      <w:r w:rsidR="00B455AD">
        <w:rPr>
          <w:rFonts w:asciiTheme="minorHAnsi" w:hAnsiTheme="minorHAnsi" w:cs="Calibri"/>
          <w:color w:val="000000" w:themeColor="text1"/>
        </w:rPr>
        <w:t xml:space="preserve">ban </w:t>
      </w:r>
      <w:r w:rsidR="00221E83">
        <w:rPr>
          <w:rFonts w:asciiTheme="minorHAnsi" w:hAnsiTheme="minorHAnsi" w:cs="Calibri"/>
          <w:color w:val="000000" w:themeColor="text1"/>
        </w:rPr>
        <w:t xml:space="preserve">in 2017. Other laws in Louisiana and Ohio are being challenged or will be challenged in court. </w:t>
      </w:r>
    </w:p>
    <w:p w:rsidR="00104F94" w:rsidRDefault="00104F94" w:rsidP="0044140A">
      <w:pPr>
        <w:rPr>
          <w:rFonts w:asciiTheme="minorHAnsi" w:hAnsiTheme="minorHAnsi" w:cs="Arial"/>
          <w:color w:val="000000" w:themeColor="text1"/>
        </w:rPr>
      </w:pPr>
    </w:p>
    <w:p w:rsidR="007C1FC4" w:rsidRDefault="00C95DB3" w:rsidP="0044140A">
      <w:pPr>
        <w:rPr>
          <w:rFonts w:asciiTheme="minorHAnsi" w:hAnsiTheme="minorHAnsi" w:cs="Arial"/>
          <w:color w:val="000000" w:themeColor="text1"/>
        </w:rPr>
      </w:pPr>
      <w:r>
        <w:rPr>
          <w:rFonts w:asciiTheme="minorHAnsi" w:hAnsiTheme="minorHAnsi" w:cs="Arial"/>
          <w:color w:val="000000" w:themeColor="text1"/>
        </w:rPr>
        <w:t xml:space="preserve">Taxpayers in Indiana are on the hook for hundreds of thousands of dollars in legal bills defending </w:t>
      </w:r>
      <w:r w:rsidR="00902EA3">
        <w:rPr>
          <w:rFonts w:asciiTheme="minorHAnsi" w:hAnsiTheme="minorHAnsi" w:cs="Arial"/>
          <w:color w:val="000000" w:themeColor="text1"/>
        </w:rPr>
        <w:t xml:space="preserve">an </w:t>
      </w:r>
      <w:r>
        <w:rPr>
          <w:rFonts w:asciiTheme="minorHAnsi" w:hAnsiTheme="minorHAnsi" w:cs="Arial"/>
          <w:color w:val="000000" w:themeColor="text1"/>
        </w:rPr>
        <w:t xml:space="preserve">unconstitutional </w:t>
      </w:r>
      <w:r w:rsidR="00B455AD">
        <w:rPr>
          <w:rFonts w:asciiTheme="minorHAnsi" w:hAnsiTheme="minorHAnsi" w:cs="Arial"/>
          <w:color w:val="000000" w:themeColor="text1"/>
        </w:rPr>
        <w:t>abortion ban</w:t>
      </w:r>
      <w:r w:rsidR="00902EA3">
        <w:rPr>
          <w:rFonts w:asciiTheme="minorHAnsi" w:hAnsiTheme="minorHAnsi" w:cs="Arial"/>
          <w:color w:val="000000" w:themeColor="text1"/>
        </w:rPr>
        <w:t xml:space="preserve"> that is almost identical to HB205</w:t>
      </w:r>
    </w:p>
    <w:p w:rsidR="00C95DB3" w:rsidRPr="0044140A" w:rsidRDefault="00C95DB3" w:rsidP="0044140A">
      <w:pPr>
        <w:rPr>
          <w:rFonts w:asciiTheme="minorHAnsi" w:hAnsiTheme="minorHAnsi" w:cs="Arial"/>
          <w:color w:val="000000" w:themeColor="text1"/>
        </w:rPr>
      </w:pPr>
    </w:p>
    <w:p w:rsidR="00104F94" w:rsidRPr="002F6240" w:rsidRDefault="00104F94" w:rsidP="0044140A">
      <w:pPr>
        <w:rPr>
          <w:rFonts w:asciiTheme="minorHAnsi" w:hAnsiTheme="minorHAnsi"/>
          <w:color w:val="000000" w:themeColor="text1"/>
        </w:rPr>
      </w:pPr>
      <w:r w:rsidRPr="0044140A">
        <w:rPr>
          <w:rFonts w:asciiTheme="minorHAnsi" w:hAnsiTheme="minorHAnsi"/>
          <w:color w:val="000000" w:themeColor="text1"/>
        </w:rPr>
        <w:t>HB 205 inappropriately inserts politics into complex and private decisions of expectant parents facing a difficult decision</w:t>
      </w:r>
      <w:r w:rsidR="002F6240">
        <w:rPr>
          <w:rFonts w:asciiTheme="minorHAnsi" w:hAnsiTheme="minorHAnsi"/>
          <w:color w:val="000000" w:themeColor="text1"/>
        </w:rPr>
        <w:t>. This bill won’t</w:t>
      </w:r>
      <w:r w:rsidR="0044140A" w:rsidRPr="0044140A">
        <w:rPr>
          <w:rFonts w:asciiTheme="minorHAnsi" w:hAnsiTheme="minorHAnsi"/>
          <w:color w:val="000000" w:themeColor="text1"/>
        </w:rPr>
        <w:t xml:space="preserve"> reduce the need for abortion in our communities. </w:t>
      </w:r>
      <w:r w:rsidR="002F6240">
        <w:rPr>
          <w:rFonts w:asciiTheme="minorHAnsi" w:hAnsiTheme="minorHAnsi"/>
          <w:color w:val="000000" w:themeColor="text1"/>
        </w:rPr>
        <w:t xml:space="preserve">Instead, it will </w:t>
      </w:r>
      <w:r w:rsidR="002F6240" w:rsidRPr="0044140A">
        <w:rPr>
          <w:rFonts w:asciiTheme="minorHAnsi" w:hAnsiTheme="minorHAnsi"/>
          <w:color w:val="000000" w:themeColor="text1"/>
        </w:rPr>
        <w:t>threaten women’s lives and health by making abortions harder to obtain for women who need them.</w:t>
      </w:r>
    </w:p>
    <w:p w:rsidR="00582E24" w:rsidRDefault="00582E24" w:rsidP="0044140A">
      <w:pPr>
        <w:rPr>
          <w:rFonts w:asciiTheme="minorHAnsi" w:hAnsiTheme="minorHAnsi" w:cs="Arial"/>
          <w:color w:val="000000" w:themeColor="text1"/>
        </w:rPr>
      </w:pPr>
    </w:p>
    <w:p w:rsidR="004839E4" w:rsidRDefault="004839E4" w:rsidP="0044140A">
      <w:pPr>
        <w:rPr>
          <w:rFonts w:asciiTheme="minorHAnsi" w:hAnsiTheme="minorHAnsi" w:cs="Arial"/>
          <w:color w:val="000000" w:themeColor="text1"/>
        </w:rPr>
      </w:pPr>
      <w:r>
        <w:rPr>
          <w:rFonts w:asciiTheme="minorHAnsi" w:hAnsiTheme="minorHAnsi" w:cs="Arial"/>
          <w:color w:val="000000" w:themeColor="text1"/>
        </w:rPr>
        <w:t xml:space="preserve">HB 205 invades patient privacy adding a new requirement for a state pathologist to review a patient’s </w:t>
      </w:r>
      <w:r w:rsidR="00C95DB3">
        <w:rPr>
          <w:rFonts w:asciiTheme="minorHAnsi" w:hAnsiTheme="minorHAnsi" w:cs="Arial"/>
          <w:color w:val="000000" w:themeColor="text1"/>
        </w:rPr>
        <w:t>medical records to determine if pre</w:t>
      </w:r>
      <w:r>
        <w:rPr>
          <w:rFonts w:asciiTheme="minorHAnsi" w:hAnsiTheme="minorHAnsi" w:cs="Arial"/>
          <w:color w:val="000000" w:themeColor="text1"/>
        </w:rPr>
        <w:t xml:space="preserve">-natal testing </w:t>
      </w:r>
      <w:r w:rsidR="00C95DB3">
        <w:rPr>
          <w:rFonts w:asciiTheme="minorHAnsi" w:hAnsiTheme="minorHAnsi" w:cs="Arial"/>
          <w:color w:val="000000" w:themeColor="text1"/>
        </w:rPr>
        <w:t>or</w:t>
      </w:r>
      <w:r>
        <w:rPr>
          <w:rFonts w:asciiTheme="minorHAnsi" w:hAnsiTheme="minorHAnsi" w:cs="Arial"/>
          <w:color w:val="000000" w:themeColor="text1"/>
        </w:rPr>
        <w:t xml:space="preserve"> other medical procedures </w:t>
      </w:r>
      <w:r w:rsidR="00902EA3">
        <w:rPr>
          <w:rFonts w:asciiTheme="minorHAnsi" w:hAnsiTheme="minorHAnsi" w:cs="Arial"/>
          <w:color w:val="000000" w:themeColor="text1"/>
        </w:rPr>
        <w:t>show</w:t>
      </w:r>
      <w:r w:rsidR="00C95DB3">
        <w:rPr>
          <w:rFonts w:asciiTheme="minorHAnsi" w:hAnsiTheme="minorHAnsi" w:cs="Arial"/>
          <w:color w:val="000000" w:themeColor="text1"/>
        </w:rPr>
        <w:t xml:space="preserve"> the</w:t>
      </w:r>
      <w:r>
        <w:rPr>
          <w:rFonts w:asciiTheme="minorHAnsi" w:hAnsiTheme="minorHAnsi" w:cs="Arial"/>
          <w:color w:val="000000" w:themeColor="text1"/>
        </w:rPr>
        <w:t xml:space="preserve"> fetus had Down Syndrome</w:t>
      </w:r>
      <w:r w:rsidR="00B455AD">
        <w:rPr>
          <w:rFonts w:asciiTheme="minorHAnsi" w:hAnsiTheme="minorHAnsi" w:cs="Arial"/>
          <w:color w:val="000000" w:themeColor="text1"/>
        </w:rPr>
        <w:t xml:space="preserve">. </w:t>
      </w:r>
    </w:p>
    <w:p w:rsidR="004839E4" w:rsidRPr="0044140A" w:rsidRDefault="004839E4" w:rsidP="0044140A">
      <w:pPr>
        <w:rPr>
          <w:rFonts w:asciiTheme="minorHAnsi" w:hAnsiTheme="minorHAnsi" w:cs="Arial"/>
          <w:color w:val="000000" w:themeColor="text1"/>
        </w:rPr>
      </w:pPr>
    </w:p>
    <w:p w:rsidR="00104F94" w:rsidRPr="0044140A" w:rsidRDefault="000675CA" w:rsidP="0044140A">
      <w:pPr>
        <w:rPr>
          <w:rFonts w:asciiTheme="minorHAnsi" w:hAnsiTheme="minorHAnsi"/>
          <w:color w:val="000000" w:themeColor="text1"/>
        </w:rPr>
      </w:pPr>
      <w:r w:rsidRPr="0044140A">
        <w:rPr>
          <w:rFonts w:asciiTheme="minorHAnsi" w:hAnsiTheme="minorHAnsi"/>
          <w:color w:val="000000" w:themeColor="text1"/>
        </w:rPr>
        <w:t xml:space="preserve">The </w:t>
      </w:r>
      <w:r w:rsidR="002F6240">
        <w:rPr>
          <w:rFonts w:asciiTheme="minorHAnsi" w:hAnsiTheme="minorHAnsi"/>
          <w:color w:val="000000" w:themeColor="text1"/>
        </w:rPr>
        <w:t xml:space="preserve">severe </w:t>
      </w:r>
      <w:r w:rsidRPr="0044140A">
        <w:rPr>
          <w:rFonts w:asciiTheme="minorHAnsi" w:hAnsiTheme="minorHAnsi"/>
          <w:color w:val="000000" w:themeColor="text1"/>
        </w:rPr>
        <w:t xml:space="preserve">penalties HB205 imposes on </w:t>
      </w:r>
      <w:r w:rsidR="002F6240">
        <w:rPr>
          <w:rFonts w:asciiTheme="minorHAnsi" w:hAnsiTheme="minorHAnsi"/>
          <w:color w:val="000000" w:themeColor="text1"/>
        </w:rPr>
        <w:t xml:space="preserve">Utah </w:t>
      </w:r>
      <w:r w:rsidRPr="0044140A">
        <w:rPr>
          <w:rFonts w:asciiTheme="minorHAnsi" w:hAnsiTheme="minorHAnsi"/>
          <w:color w:val="000000" w:themeColor="text1"/>
        </w:rPr>
        <w:t>doctors</w:t>
      </w:r>
      <w:r w:rsidR="002F6240">
        <w:rPr>
          <w:rFonts w:asciiTheme="minorHAnsi" w:hAnsiTheme="minorHAnsi"/>
          <w:color w:val="000000" w:themeColor="text1"/>
        </w:rPr>
        <w:t xml:space="preserve"> for violating HB 205</w:t>
      </w:r>
      <w:r w:rsidRPr="0044140A">
        <w:rPr>
          <w:rFonts w:asciiTheme="minorHAnsi" w:hAnsiTheme="minorHAnsi"/>
          <w:color w:val="000000" w:themeColor="text1"/>
        </w:rPr>
        <w:t>—a year in jail, the loss of their medical license,</w:t>
      </w:r>
      <w:r w:rsidR="0044140A">
        <w:rPr>
          <w:rFonts w:asciiTheme="minorHAnsi" w:hAnsiTheme="minorHAnsi"/>
          <w:color w:val="000000" w:themeColor="text1"/>
        </w:rPr>
        <w:t xml:space="preserve"> </w:t>
      </w:r>
      <w:r w:rsidRPr="0044140A">
        <w:rPr>
          <w:rFonts w:asciiTheme="minorHAnsi" w:hAnsiTheme="minorHAnsi"/>
          <w:color w:val="000000" w:themeColor="text1"/>
        </w:rPr>
        <w:t xml:space="preserve">and a $2,500 fine—will </w:t>
      </w:r>
      <w:r w:rsidR="00104F94" w:rsidRPr="0044140A">
        <w:rPr>
          <w:rFonts w:asciiTheme="minorHAnsi" w:hAnsiTheme="minorHAnsi"/>
          <w:color w:val="000000" w:themeColor="text1"/>
        </w:rPr>
        <w:t xml:space="preserve">have chilling effect on patient </w:t>
      </w:r>
      <w:r w:rsidR="002F6240">
        <w:rPr>
          <w:rFonts w:asciiTheme="minorHAnsi" w:hAnsiTheme="minorHAnsi"/>
          <w:color w:val="000000" w:themeColor="text1"/>
        </w:rPr>
        <w:t xml:space="preserve">interactions and conversations, </w:t>
      </w:r>
      <w:r w:rsidR="00104F94" w:rsidRPr="0044140A">
        <w:rPr>
          <w:rFonts w:asciiTheme="minorHAnsi" w:hAnsiTheme="minorHAnsi"/>
          <w:color w:val="000000" w:themeColor="text1"/>
        </w:rPr>
        <w:t>leading to poorer quality of care.</w:t>
      </w:r>
    </w:p>
    <w:p w:rsidR="00104F94" w:rsidRPr="0044140A" w:rsidRDefault="002F6240" w:rsidP="0044140A">
      <w:pPr>
        <w:rPr>
          <w:rFonts w:asciiTheme="minorHAnsi" w:hAnsiTheme="minorHAnsi" w:cs="Arial"/>
          <w:color w:val="000000" w:themeColor="text1"/>
        </w:rPr>
      </w:pPr>
      <w:r>
        <w:rPr>
          <w:rFonts w:asciiTheme="minorHAnsi" w:hAnsiTheme="minorHAnsi" w:cs="Arial"/>
          <w:color w:val="000000" w:themeColor="text1"/>
        </w:rPr>
        <w:t xml:space="preserve"> </w:t>
      </w:r>
    </w:p>
    <w:p w:rsidR="00A01AC9" w:rsidRDefault="004C1598" w:rsidP="00A01AC9">
      <w:pPr>
        <w:rPr>
          <w:rFonts w:asciiTheme="minorHAnsi" w:hAnsiTheme="minorHAnsi" w:cs="Calibri"/>
          <w:color w:val="000000" w:themeColor="text1"/>
        </w:rPr>
      </w:pPr>
      <w:r>
        <w:rPr>
          <w:rFonts w:asciiTheme="minorHAnsi" w:hAnsiTheme="minorHAnsi" w:cs="Arial"/>
          <w:color w:val="000000" w:themeColor="text1"/>
        </w:rPr>
        <w:t xml:space="preserve">More than </w:t>
      </w:r>
      <w:r>
        <w:rPr>
          <w:rFonts w:asciiTheme="minorHAnsi" w:hAnsiTheme="minorHAnsi" w:cs="Calibri"/>
          <w:color w:val="000000" w:themeColor="text1"/>
        </w:rPr>
        <w:t xml:space="preserve">200 Utah families </w:t>
      </w:r>
      <w:r w:rsidR="00B455AD">
        <w:rPr>
          <w:rFonts w:asciiTheme="minorHAnsi" w:hAnsiTheme="minorHAnsi" w:cs="Calibri"/>
          <w:color w:val="000000" w:themeColor="text1"/>
        </w:rPr>
        <w:t>are waiting</w:t>
      </w:r>
      <w:r>
        <w:rPr>
          <w:rFonts w:asciiTheme="minorHAnsi" w:hAnsiTheme="minorHAnsi" w:cs="Calibri"/>
          <w:color w:val="000000" w:themeColor="text1"/>
        </w:rPr>
        <w:t xml:space="preserve"> to access </w:t>
      </w:r>
      <w:r w:rsidR="00B455AD">
        <w:rPr>
          <w:rFonts w:asciiTheme="minorHAnsi" w:hAnsiTheme="minorHAnsi" w:cs="Calibri"/>
          <w:color w:val="000000" w:themeColor="text1"/>
        </w:rPr>
        <w:t xml:space="preserve">state-funded </w:t>
      </w:r>
      <w:r w:rsidR="00902EA3">
        <w:rPr>
          <w:rFonts w:asciiTheme="minorHAnsi" w:hAnsiTheme="minorHAnsi" w:cs="Calibri"/>
          <w:color w:val="000000" w:themeColor="text1"/>
        </w:rPr>
        <w:t>behavioral</w:t>
      </w:r>
      <w:r>
        <w:rPr>
          <w:rFonts w:asciiTheme="minorHAnsi" w:hAnsiTheme="minorHAnsi" w:cs="Calibri"/>
          <w:color w:val="000000" w:themeColor="text1"/>
        </w:rPr>
        <w:t xml:space="preserve"> and health services for their children with Down Syndrome. </w:t>
      </w:r>
      <w:r w:rsidR="00104F94" w:rsidRPr="00104F94">
        <w:rPr>
          <w:rFonts w:asciiTheme="minorHAnsi" w:hAnsiTheme="minorHAnsi" w:cs="Arial"/>
          <w:color w:val="000000" w:themeColor="text1"/>
        </w:rPr>
        <w:t xml:space="preserve">HB 205 will divert hundreds of thousands of dollars </w:t>
      </w:r>
      <w:r w:rsidR="00B455AD">
        <w:rPr>
          <w:rFonts w:asciiTheme="minorHAnsi" w:hAnsiTheme="minorHAnsi" w:cs="Arial"/>
          <w:color w:val="000000" w:themeColor="text1"/>
        </w:rPr>
        <w:t>to legal defense</w:t>
      </w:r>
      <w:r>
        <w:rPr>
          <w:rFonts w:asciiTheme="minorHAnsi" w:hAnsiTheme="minorHAnsi" w:cs="Arial"/>
          <w:color w:val="000000" w:themeColor="text1"/>
        </w:rPr>
        <w:t xml:space="preserve"> instead of helping Utah</w:t>
      </w:r>
      <w:r w:rsidR="00104F94" w:rsidRPr="00104F94">
        <w:rPr>
          <w:rFonts w:asciiTheme="minorHAnsi" w:hAnsiTheme="minorHAnsi" w:cs="Arial"/>
          <w:color w:val="000000" w:themeColor="text1"/>
        </w:rPr>
        <w:t xml:space="preserve"> families with special needs children</w:t>
      </w:r>
      <w:r w:rsidR="00B455AD">
        <w:rPr>
          <w:rFonts w:asciiTheme="minorHAnsi" w:hAnsiTheme="minorHAnsi" w:cs="Arial"/>
          <w:color w:val="000000" w:themeColor="text1"/>
        </w:rPr>
        <w:t>.</w:t>
      </w:r>
    </w:p>
    <w:p w:rsidR="000675CA" w:rsidRPr="00104F94" w:rsidRDefault="000675CA" w:rsidP="0044140A">
      <w:pPr>
        <w:textAlignment w:val="baseline"/>
        <w:rPr>
          <w:rFonts w:asciiTheme="minorHAnsi" w:hAnsiTheme="minorHAnsi" w:cs="Calibri"/>
          <w:color w:val="000000" w:themeColor="text1"/>
        </w:rPr>
      </w:pPr>
    </w:p>
    <w:p w:rsidR="00902EA3" w:rsidRDefault="002F6240" w:rsidP="00902EA3">
      <w:pPr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>HB 205</w:t>
      </w:r>
      <w:r w:rsidRPr="002F6240">
        <w:rPr>
          <w:rFonts w:asciiTheme="minorHAnsi" w:hAnsiTheme="minorHAnsi"/>
          <w:color w:val="000000" w:themeColor="text1"/>
        </w:rPr>
        <w:t xml:space="preserve"> does nothing to address the serious concerns of those with disabilities in our community. It does nothing to educate a woman and her family about having a child with a disability and it does nothing to ensure that people living with disabilities and their families have access to health care a</w:t>
      </w:r>
      <w:r w:rsidR="00902EA3">
        <w:rPr>
          <w:rFonts w:asciiTheme="minorHAnsi" w:hAnsiTheme="minorHAnsi"/>
          <w:color w:val="000000" w:themeColor="text1"/>
        </w:rPr>
        <w:t>nd other services they may need.</w:t>
      </w:r>
      <w:bookmarkStart w:id="0" w:name="_GoBack"/>
      <w:bookmarkEnd w:id="0"/>
    </w:p>
    <w:p w:rsidR="00902EA3" w:rsidRPr="0044140A" w:rsidRDefault="00902EA3" w:rsidP="00902EA3">
      <w:pPr>
        <w:jc w:val="center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># # #</w:t>
      </w:r>
    </w:p>
    <w:sectPr w:rsidR="00902EA3" w:rsidRPr="0044140A" w:rsidSect="00902EA3">
      <w:pgSz w:w="12240" w:h="15840"/>
      <w:pgMar w:top="990" w:right="1440" w:bottom="72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2511F"/>
    <w:multiLevelType w:val="hybridMultilevel"/>
    <w:tmpl w:val="CECE2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AA5522"/>
    <w:multiLevelType w:val="hybridMultilevel"/>
    <w:tmpl w:val="A1C0EB30"/>
    <w:lvl w:ilvl="0" w:tplc="15BC0E20">
      <w:numFmt w:val="bullet"/>
      <w:lvlText w:val="o"/>
      <w:lvlJc w:val="left"/>
      <w:pPr>
        <w:ind w:left="1181" w:hanging="360"/>
      </w:pPr>
      <w:rPr>
        <w:rFonts w:ascii="Courier New" w:eastAsia="Courier New" w:hAnsi="Courier New" w:cs="Courier New" w:hint="default"/>
        <w:spacing w:val="-14"/>
        <w:w w:val="73"/>
        <w:sz w:val="22"/>
        <w:szCs w:val="22"/>
      </w:rPr>
    </w:lvl>
    <w:lvl w:ilvl="1" w:tplc="578E3640">
      <w:numFmt w:val="bullet"/>
      <w:lvlText w:val="-"/>
      <w:lvlJc w:val="left"/>
      <w:pPr>
        <w:ind w:left="1541" w:hanging="360"/>
      </w:pPr>
      <w:rPr>
        <w:rFonts w:ascii="Arial" w:eastAsia="Arial" w:hAnsi="Arial" w:cs="Arial" w:hint="default"/>
        <w:w w:val="91"/>
        <w:sz w:val="22"/>
        <w:szCs w:val="22"/>
      </w:rPr>
    </w:lvl>
    <w:lvl w:ilvl="2" w:tplc="C6B80E7E">
      <w:numFmt w:val="bullet"/>
      <w:lvlText w:val="•"/>
      <w:lvlJc w:val="left"/>
      <w:pPr>
        <w:ind w:left="2431" w:hanging="360"/>
      </w:pPr>
      <w:rPr>
        <w:rFonts w:hint="default"/>
      </w:rPr>
    </w:lvl>
    <w:lvl w:ilvl="3" w:tplc="547A3B44">
      <w:numFmt w:val="bullet"/>
      <w:lvlText w:val="•"/>
      <w:lvlJc w:val="left"/>
      <w:pPr>
        <w:ind w:left="3322" w:hanging="360"/>
      </w:pPr>
      <w:rPr>
        <w:rFonts w:hint="default"/>
      </w:rPr>
    </w:lvl>
    <w:lvl w:ilvl="4" w:tplc="EE105CBA">
      <w:numFmt w:val="bullet"/>
      <w:lvlText w:val="•"/>
      <w:lvlJc w:val="left"/>
      <w:pPr>
        <w:ind w:left="4213" w:hanging="360"/>
      </w:pPr>
      <w:rPr>
        <w:rFonts w:hint="default"/>
      </w:rPr>
    </w:lvl>
    <w:lvl w:ilvl="5" w:tplc="AEE2BA94">
      <w:numFmt w:val="bullet"/>
      <w:lvlText w:val="•"/>
      <w:lvlJc w:val="left"/>
      <w:pPr>
        <w:ind w:left="5104" w:hanging="360"/>
      </w:pPr>
      <w:rPr>
        <w:rFonts w:hint="default"/>
      </w:rPr>
    </w:lvl>
    <w:lvl w:ilvl="6" w:tplc="55C26BDE">
      <w:numFmt w:val="bullet"/>
      <w:lvlText w:val="•"/>
      <w:lvlJc w:val="left"/>
      <w:pPr>
        <w:ind w:left="5995" w:hanging="360"/>
      </w:pPr>
      <w:rPr>
        <w:rFonts w:hint="default"/>
      </w:rPr>
    </w:lvl>
    <w:lvl w:ilvl="7" w:tplc="80800E7A">
      <w:numFmt w:val="bullet"/>
      <w:lvlText w:val="•"/>
      <w:lvlJc w:val="left"/>
      <w:pPr>
        <w:ind w:left="6886" w:hanging="360"/>
      </w:pPr>
      <w:rPr>
        <w:rFonts w:hint="default"/>
      </w:rPr>
    </w:lvl>
    <w:lvl w:ilvl="8" w:tplc="CCBAAF32">
      <w:numFmt w:val="bullet"/>
      <w:lvlText w:val="•"/>
      <w:lvlJc w:val="left"/>
      <w:pPr>
        <w:ind w:left="7777" w:hanging="360"/>
      </w:pPr>
      <w:rPr>
        <w:rFonts w:hint="default"/>
      </w:rPr>
    </w:lvl>
  </w:abstractNum>
  <w:abstractNum w:abstractNumId="2" w15:restartNumberingAfterBreak="0">
    <w:nsid w:val="45D11624"/>
    <w:multiLevelType w:val="multilevel"/>
    <w:tmpl w:val="21984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5253545"/>
    <w:multiLevelType w:val="hybridMultilevel"/>
    <w:tmpl w:val="B7C0C0E0"/>
    <w:lvl w:ilvl="0" w:tplc="E0A6F6FE">
      <w:numFmt w:val="bullet"/>
      <w:lvlText w:val="•"/>
      <w:lvlJc w:val="left"/>
      <w:pPr>
        <w:ind w:left="460" w:hanging="360"/>
      </w:pPr>
      <w:rPr>
        <w:rFonts w:ascii="Arial" w:eastAsia="Arial" w:hAnsi="Arial" w:cs="Arial" w:hint="default"/>
        <w:w w:val="131"/>
        <w:sz w:val="22"/>
        <w:szCs w:val="22"/>
      </w:rPr>
    </w:lvl>
    <w:lvl w:ilvl="1" w:tplc="012C7756">
      <w:numFmt w:val="bullet"/>
      <w:lvlText w:val="•"/>
      <w:lvlJc w:val="left"/>
      <w:pPr>
        <w:ind w:left="821" w:hanging="361"/>
      </w:pPr>
      <w:rPr>
        <w:rFonts w:ascii="Arial" w:eastAsia="Arial" w:hAnsi="Arial" w:cs="Arial" w:hint="default"/>
        <w:w w:val="131"/>
        <w:sz w:val="20"/>
        <w:szCs w:val="20"/>
      </w:rPr>
    </w:lvl>
    <w:lvl w:ilvl="2" w:tplc="A3021070">
      <w:numFmt w:val="bullet"/>
      <w:lvlText w:val="•"/>
      <w:lvlJc w:val="left"/>
      <w:pPr>
        <w:ind w:left="1788" w:hanging="361"/>
      </w:pPr>
      <w:rPr>
        <w:rFonts w:hint="default"/>
      </w:rPr>
    </w:lvl>
    <w:lvl w:ilvl="3" w:tplc="E4D68400">
      <w:numFmt w:val="bullet"/>
      <w:lvlText w:val="•"/>
      <w:lvlJc w:val="left"/>
      <w:pPr>
        <w:ind w:left="2757" w:hanging="361"/>
      </w:pPr>
      <w:rPr>
        <w:rFonts w:hint="default"/>
      </w:rPr>
    </w:lvl>
    <w:lvl w:ilvl="4" w:tplc="8AD6AA72">
      <w:numFmt w:val="bullet"/>
      <w:lvlText w:val="•"/>
      <w:lvlJc w:val="left"/>
      <w:pPr>
        <w:ind w:left="3726" w:hanging="361"/>
      </w:pPr>
      <w:rPr>
        <w:rFonts w:hint="default"/>
      </w:rPr>
    </w:lvl>
    <w:lvl w:ilvl="5" w:tplc="77CEA3AC">
      <w:numFmt w:val="bullet"/>
      <w:lvlText w:val="•"/>
      <w:lvlJc w:val="left"/>
      <w:pPr>
        <w:ind w:left="4695" w:hanging="361"/>
      </w:pPr>
      <w:rPr>
        <w:rFonts w:hint="default"/>
      </w:rPr>
    </w:lvl>
    <w:lvl w:ilvl="6" w:tplc="71F2C98A">
      <w:numFmt w:val="bullet"/>
      <w:lvlText w:val="•"/>
      <w:lvlJc w:val="left"/>
      <w:pPr>
        <w:ind w:left="5664" w:hanging="361"/>
      </w:pPr>
      <w:rPr>
        <w:rFonts w:hint="default"/>
      </w:rPr>
    </w:lvl>
    <w:lvl w:ilvl="7" w:tplc="46F696E4">
      <w:numFmt w:val="bullet"/>
      <w:lvlText w:val="•"/>
      <w:lvlJc w:val="left"/>
      <w:pPr>
        <w:ind w:left="6633" w:hanging="361"/>
      </w:pPr>
      <w:rPr>
        <w:rFonts w:hint="default"/>
      </w:rPr>
    </w:lvl>
    <w:lvl w:ilvl="8" w:tplc="347A7FE6">
      <w:numFmt w:val="bullet"/>
      <w:lvlText w:val="•"/>
      <w:lvlJc w:val="left"/>
      <w:pPr>
        <w:ind w:left="7602" w:hanging="361"/>
      </w:pPr>
      <w:rPr>
        <w:rFonts w:hint="default"/>
      </w:rPr>
    </w:lvl>
  </w:abstractNum>
  <w:abstractNum w:abstractNumId="4" w15:restartNumberingAfterBreak="0">
    <w:nsid w:val="65FA73D0"/>
    <w:multiLevelType w:val="multilevel"/>
    <w:tmpl w:val="61709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71B62EC0"/>
    <w:multiLevelType w:val="hybridMultilevel"/>
    <w:tmpl w:val="75CC8B10"/>
    <w:lvl w:ilvl="0" w:tplc="8AD2FB08">
      <w:numFmt w:val="bullet"/>
      <w:lvlText w:val="o"/>
      <w:lvlJc w:val="left"/>
      <w:pPr>
        <w:ind w:left="1181" w:hanging="360"/>
      </w:pPr>
      <w:rPr>
        <w:rFonts w:ascii="Courier New" w:eastAsia="Courier New" w:hAnsi="Courier New" w:cs="Courier New" w:hint="default"/>
        <w:spacing w:val="-14"/>
        <w:w w:val="68"/>
        <w:sz w:val="22"/>
        <w:szCs w:val="22"/>
      </w:rPr>
    </w:lvl>
    <w:lvl w:ilvl="1" w:tplc="0AD4AA58">
      <w:numFmt w:val="bullet"/>
      <w:lvlText w:val="•"/>
      <w:lvlJc w:val="left"/>
      <w:pPr>
        <w:ind w:left="2014" w:hanging="360"/>
      </w:pPr>
      <w:rPr>
        <w:rFonts w:hint="default"/>
      </w:rPr>
    </w:lvl>
    <w:lvl w:ilvl="2" w:tplc="7D6874CA">
      <w:numFmt w:val="bullet"/>
      <w:lvlText w:val="•"/>
      <w:lvlJc w:val="left"/>
      <w:pPr>
        <w:ind w:left="2848" w:hanging="360"/>
      </w:pPr>
      <w:rPr>
        <w:rFonts w:hint="default"/>
      </w:rPr>
    </w:lvl>
    <w:lvl w:ilvl="3" w:tplc="EC74B356">
      <w:numFmt w:val="bullet"/>
      <w:lvlText w:val="•"/>
      <w:lvlJc w:val="left"/>
      <w:pPr>
        <w:ind w:left="3682" w:hanging="360"/>
      </w:pPr>
      <w:rPr>
        <w:rFonts w:hint="default"/>
      </w:rPr>
    </w:lvl>
    <w:lvl w:ilvl="4" w:tplc="9A88C6D6">
      <w:numFmt w:val="bullet"/>
      <w:lvlText w:val="•"/>
      <w:lvlJc w:val="left"/>
      <w:pPr>
        <w:ind w:left="4516" w:hanging="360"/>
      </w:pPr>
      <w:rPr>
        <w:rFonts w:hint="default"/>
      </w:rPr>
    </w:lvl>
    <w:lvl w:ilvl="5" w:tplc="7C263494">
      <w:numFmt w:val="bullet"/>
      <w:lvlText w:val="•"/>
      <w:lvlJc w:val="left"/>
      <w:pPr>
        <w:ind w:left="5350" w:hanging="360"/>
      </w:pPr>
      <w:rPr>
        <w:rFonts w:hint="default"/>
      </w:rPr>
    </w:lvl>
    <w:lvl w:ilvl="6" w:tplc="8EEA1E58">
      <w:numFmt w:val="bullet"/>
      <w:lvlText w:val="•"/>
      <w:lvlJc w:val="left"/>
      <w:pPr>
        <w:ind w:left="6184" w:hanging="360"/>
      </w:pPr>
      <w:rPr>
        <w:rFonts w:hint="default"/>
      </w:rPr>
    </w:lvl>
    <w:lvl w:ilvl="7" w:tplc="814EFB62">
      <w:numFmt w:val="bullet"/>
      <w:lvlText w:val="•"/>
      <w:lvlJc w:val="left"/>
      <w:pPr>
        <w:ind w:left="7018" w:hanging="360"/>
      </w:pPr>
      <w:rPr>
        <w:rFonts w:hint="default"/>
      </w:rPr>
    </w:lvl>
    <w:lvl w:ilvl="8" w:tplc="A828B4F2">
      <w:numFmt w:val="bullet"/>
      <w:lvlText w:val="•"/>
      <w:lvlJc w:val="left"/>
      <w:pPr>
        <w:ind w:left="7852" w:hanging="3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F94"/>
    <w:rsid w:val="000675CA"/>
    <w:rsid w:val="00087EBE"/>
    <w:rsid w:val="00104F94"/>
    <w:rsid w:val="00202389"/>
    <w:rsid w:val="00221E83"/>
    <w:rsid w:val="00293D8C"/>
    <w:rsid w:val="002F6240"/>
    <w:rsid w:val="00383E01"/>
    <w:rsid w:val="00416400"/>
    <w:rsid w:val="0044140A"/>
    <w:rsid w:val="004839E4"/>
    <w:rsid w:val="004C1598"/>
    <w:rsid w:val="005328A7"/>
    <w:rsid w:val="00582E24"/>
    <w:rsid w:val="007C1FC4"/>
    <w:rsid w:val="00902EA3"/>
    <w:rsid w:val="00A01AC9"/>
    <w:rsid w:val="00B455AD"/>
    <w:rsid w:val="00C816AD"/>
    <w:rsid w:val="00C854BB"/>
    <w:rsid w:val="00C95DB3"/>
    <w:rsid w:val="00E15938"/>
    <w:rsid w:val="00F42DFD"/>
    <w:rsid w:val="00F97D23"/>
    <w:rsid w:val="00FD3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AB284D"/>
  <w15:chartTrackingRefBased/>
  <w15:docId w15:val="{6E51BE64-5C84-B143-AFEC-9298CADF3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82E24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1"/>
    <w:qFormat/>
    <w:rsid w:val="00104F9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qFormat/>
    <w:rsid w:val="00104F9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104F94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1Char">
    <w:name w:val="Heading 1 Char"/>
    <w:basedOn w:val="DefaultParagraphFont"/>
    <w:link w:val="Heading1"/>
    <w:uiPriority w:val="9"/>
    <w:rsid w:val="00104F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odyText">
    <w:name w:val="Body Text"/>
    <w:basedOn w:val="Normal"/>
    <w:link w:val="BodyTextChar"/>
    <w:uiPriority w:val="1"/>
    <w:qFormat/>
    <w:rsid w:val="00104F94"/>
    <w:pPr>
      <w:widowControl w:val="0"/>
      <w:autoSpaceDE w:val="0"/>
      <w:autoSpaceDN w:val="0"/>
    </w:pPr>
    <w:rPr>
      <w:rFonts w:ascii="Arial" w:eastAsia="Arial" w:hAnsi="Arial" w:cs="Arial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1"/>
    <w:rsid w:val="00104F94"/>
    <w:rPr>
      <w:rFonts w:ascii="Arial" w:eastAsia="Arial" w:hAnsi="Arial" w:cs="Arial"/>
      <w:sz w:val="22"/>
      <w:szCs w:val="22"/>
    </w:rPr>
  </w:style>
  <w:style w:type="paragraph" w:styleId="ListParagraph">
    <w:name w:val="List Paragraph"/>
    <w:basedOn w:val="Normal"/>
    <w:uiPriority w:val="1"/>
    <w:qFormat/>
    <w:rsid w:val="00104F94"/>
    <w:pPr>
      <w:widowControl w:val="0"/>
      <w:autoSpaceDE w:val="0"/>
      <w:autoSpaceDN w:val="0"/>
      <w:ind w:left="460" w:hanging="360"/>
    </w:pPr>
    <w:rPr>
      <w:rFonts w:ascii="Arial" w:eastAsia="Arial" w:hAnsi="Arial" w:cs="Arial"/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104F94"/>
    <w:pPr>
      <w:widowControl w:val="0"/>
      <w:autoSpaceDE w:val="0"/>
      <w:autoSpaceDN w:val="0"/>
    </w:pPr>
    <w:rPr>
      <w:rFonts w:ascii="Arial" w:eastAsia="Arial" w:hAnsi="Arial" w:cs="Arial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104F94"/>
    <w:rPr>
      <w:color w:val="0563C1" w:themeColor="hyperlink"/>
      <w:u w:val="single"/>
    </w:rPr>
  </w:style>
  <w:style w:type="character" w:customStyle="1" w:styleId="apple-converted-space">
    <w:name w:val="apple-converted-space"/>
    <w:basedOn w:val="DefaultParagraphFont"/>
    <w:rsid w:val="00582E24"/>
  </w:style>
  <w:style w:type="paragraph" w:styleId="BalloonText">
    <w:name w:val="Balloon Text"/>
    <w:basedOn w:val="Normal"/>
    <w:link w:val="BalloonTextChar"/>
    <w:uiPriority w:val="99"/>
    <w:semiHidden/>
    <w:unhideWhenUsed/>
    <w:rsid w:val="00B455AD"/>
    <w:rPr>
      <w:sz w:val="26"/>
      <w:szCs w:val="2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55AD"/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494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ACLU of Utah</Company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Stevenson</dc:creator>
  <cp:keywords/>
  <dc:description/>
  <cp:lastModifiedBy>Jason Stevenson</cp:lastModifiedBy>
  <cp:revision>4</cp:revision>
  <cp:lastPrinted>2018-02-13T22:43:00Z</cp:lastPrinted>
  <dcterms:created xsi:type="dcterms:W3CDTF">2018-02-13T22:43:00Z</dcterms:created>
  <dcterms:modified xsi:type="dcterms:W3CDTF">2018-02-13T23:15:00Z</dcterms:modified>
</cp:coreProperties>
</file>